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6D2DCB8B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</w:t>
      </w:r>
      <w:r w:rsidR="00D338A3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bookmarkStart w:id="0" w:name="_GoBack"/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7212F6A5" w14:textId="46D0121D" w:rsidR="00546962" w:rsidRPr="001B49CC" w:rsidRDefault="00546962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0018E4C2" w14:textId="2E092A5B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D338A3">
        <w:rPr>
          <w:rFonts w:ascii="Arial" w:hAnsi="Arial" w:cs="Arial"/>
          <w:color w:val="000000"/>
          <w:lang w:val="en-GB" w:eastAsia="fr-FR"/>
        </w:rPr>
        <w:t xml:space="preserve">Only original research publications (NO review) are allowed.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50AA5545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="00546962"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7CEE2C6D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</w:t>
      </w:r>
      <w:r w:rsidR="00546962"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7B1995CE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D338A3">
        <w:rPr>
          <w:rFonts w:ascii="Arial" w:hAnsi="Arial" w:cs="Arial"/>
          <w:color w:val="FF0000"/>
          <w:lang w:val="en-GB" w:eastAsia="fr-FR"/>
        </w:rPr>
        <w:t>September 6th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</w:t>
      </w:r>
      <w:r w:rsidR="00D338A3">
        <w:rPr>
          <w:rFonts w:ascii="Arial" w:hAnsi="Arial" w:cs="Arial"/>
          <w:color w:val="FF0000"/>
          <w:lang w:val="en-GB" w:eastAsia="fr-FR"/>
        </w:rPr>
        <w:t>2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40EB9687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</w:t>
      </w:r>
      <w:r w:rsidR="00D338A3">
        <w:rPr>
          <w:rFonts w:ascii="Arial" w:hAnsi="Arial" w:cs="Arial"/>
          <w:color w:val="000000"/>
          <w:lang w:val="en-GB" w:eastAsia="fr-FR"/>
        </w:rPr>
        <w:t>middle of September</w:t>
      </w:r>
      <w:r>
        <w:rPr>
          <w:rFonts w:ascii="Arial" w:hAnsi="Arial" w:cs="Arial"/>
          <w:color w:val="000000"/>
          <w:lang w:val="en-GB" w:eastAsia="fr-FR"/>
        </w:rPr>
        <w:t xml:space="preserve">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>certificate</w:t>
      </w:r>
      <w:r w:rsidR="00546962">
        <w:rPr>
          <w:rFonts w:ascii="Arial" w:hAnsi="Arial" w:cs="Arial"/>
          <w:color w:val="000000"/>
          <w:lang w:val="en-GB" w:eastAsia="fr-FR"/>
        </w:rPr>
        <w:t>s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 w:rsidR="00546962">
        <w:rPr>
          <w:rFonts w:ascii="Arial" w:hAnsi="Arial" w:cs="Arial"/>
          <w:color w:val="000000"/>
          <w:lang w:val="en-GB" w:eastAsia="fr-FR"/>
        </w:rPr>
        <w:t>handed over</w:t>
      </w:r>
      <w:r>
        <w:rPr>
          <w:rFonts w:ascii="Arial" w:hAnsi="Arial" w:cs="Arial"/>
          <w:color w:val="000000"/>
          <w:lang w:val="en-GB" w:eastAsia="fr-FR"/>
        </w:rPr>
        <w:t xml:space="preserve"> during the ENSAT Meeting 202</w:t>
      </w:r>
      <w:r w:rsidR="00D338A3">
        <w:rPr>
          <w:rFonts w:ascii="Arial" w:hAnsi="Arial" w:cs="Arial"/>
          <w:color w:val="000000"/>
          <w:lang w:val="en-GB" w:eastAsia="fr-FR"/>
        </w:rPr>
        <w:t>2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="00D338A3">
        <w:rPr>
          <w:rFonts w:ascii="Arial" w:hAnsi="Arial" w:cs="Arial"/>
          <w:color w:val="000000"/>
          <w:lang w:val="en-GB" w:eastAsia="fr-FR"/>
        </w:rPr>
        <w:t>in Warsaw, Poland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30CA8F4D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</w:t>
      </w:r>
      <w:r w:rsidR="00D338A3">
        <w:rPr>
          <w:rFonts w:ascii="Arial" w:hAnsi="Arial" w:cs="Arial"/>
          <w:color w:val="000000"/>
          <w:lang w:val="en-US" w:eastAsia="fr-FR"/>
        </w:rPr>
        <w:t>2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bookmarkEnd w:id="0"/>
    <w:p w14:paraId="5A10E5E3" w14:textId="5A5D9186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903ED"/>
    <w:rsid w:val="00CC25F8"/>
    <w:rsid w:val="00D338A3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2178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18</cp:revision>
  <dcterms:created xsi:type="dcterms:W3CDTF">2017-02-27T10:43:00Z</dcterms:created>
  <dcterms:modified xsi:type="dcterms:W3CDTF">2022-07-28T14:17:00Z</dcterms:modified>
</cp:coreProperties>
</file>